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A3" w:rsidRPr="001C392F" w:rsidRDefault="00CC4FA3" w:rsidP="00CC4FA3">
      <w:pPr>
        <w:jc w:val="center"/>
        <w:rPr>
          <w:i/>
          <w:iCs/>
          <w:sz w:val="28"/>
          <w:szCs w:val="28"/>
        </w:rPr>
      </w:pPr>
      <w:r w:rsidRPr="001C392F">
        <w:rPr>
          <w:i/>
          <w:iCs/>
          <w:sz w:val="28"/>
          <w:szCs w:val="28"/>
        </w:rPr>
        <w:t>Les fichiers de contrôle externe à l’entreprise: le cas des assurés</w:t>
      </w:r>
    </w:p>
    <w:p w:rsidR="00CC4FA3" w:rsidRDefault="00CC4FA3" w:rsidP="00CC4FA3">
      <w:pPr>
        <w:jc w:val="center"/>
      </w:pPr>
      <w:r>
        <w:t>Matthieu Robineau</w:t>
      </w:r>
    </w:p>
    <w:p w:rsidR="00CC4FA3" w:rsidRDefault="00CC4FA3" w:rsidP="00CC4FA3">
      <w:pPr>
        <w:jc w:val="center"/>
      </w:pPr>
      <w:r>
        <w:t>Maître de conférences à l’Université d’Orléans – EA 1212</w:t>
      </w:r>
    </w:p>
    <w:p w:rsidR="00CC4FA3" w:rsidRDefault="00CC4FA3"/>
    <w:p w:rsidR="002C7E58" w:rsidRPr="00CC4FA3" w:rsidRDefault="00A22828">
      <w:pPr>
        <w:rPr>
          <w:u w:val="single"/>
        </w:rPr>
      </w:pPr>
      <w:r w:rsidRPr="00CC4FA3">
        <w:rPr>
          <w:u w:val="single"/>
        </w:rPr>
        <w:t>Résumé</w:t>
      </w:r>
    </w:p>
    <w:p w:rsidR="00A22828" w:rsidRDefault="00A22828"/>
    <w:p w:rsidR="00A22828" w:rsidRDefault="00A22828" w:rsidP="00CC4FA3">
      <w:pPr>
        <w:jc w:val="both"/>
      </w:pPr>
      <w:r>
        <w:t xml:space="preserve">L’activité d’assurance repose </w:t>
      </w:r>
      <w:r w:rsidR="00921F83">
        <w:t xml:space="preserve">notamment </w:t>
      </w:r>
      <w:r>
        <w:t xml:space="preserve">sur la collecte et le traitement de données permettant d’évaluer les risques </w:t>
      </w:r>
      <w:r w:rsidR="00921F83">
        <w:t xml:space="preserve">et </w:t>
      </w:r>
      <w:r>
        <w:t>de tarifer les g</w:t>
      </w:r>
      <w:r w:rsidR="00921F83">
        <w:t>aranties</w:t>
      </w:r>
      <w:r>
        <w:t xml:space="preserve">. </w:t>
      </w:r>
      <w:r w:rsidR="000D166A">
        <w:t>En la matière, l</w:t>
      </w:r>
      <w:r>
        <w:t xml:space="preserve">es fichiers sont donc omniprésents. Ils jouent également </w:t>
      </w:r>
      <w:r w:rsidR="00921F83">
        <w:t xml:space="preserve">un rôle non négligeable dans la lutte contre </w:t>
      </w:r>
      <w:r>
        <w:t>la fraude à l’assurance.</w:t>
      </w:r>
    </w:p>
    <w:p w:rsidR="00A22828" w:rsidRDefault="00A22828" w:rsidP="00CC4FA3">
      <w:pPr>
        <w:jc w:val="both"/>
      </w:pPr>
      <w:r>
        <w:t xml:space="preserve">La protection des données personnelles est dès lors une préoccupation majeure </w:t>
      </w:r>
      <w:r w:rsidR="00CA7834">
        <w:t xml:space="preserve">pour les entreprises </w:t>
      </w:r>
      <w:r w:rsidR="000D166A">
        <w:t>d’assurance</w:t>
      </w:r>
      <w:r>
        <w:t xml:space="preserve">, au point qu’il est possible d’affirmer que </w:t>
      </w:r>
      <w:r w:rsidR="00CA7834">
        <w:t>celle</w:t>
      </w:r>
      <w:r w:rsidR="001C7B07">
        <w:t>s</w:t>
      </w:r>
      <w:r w:rsidR="00CA7834">
        <w:t xml:space="preserve">-ci </w:t>
      </w:r>
      <w:r>
        <w:t>s</w:t>
      </w:r>
      <w:r w:rsidR="001C7B07">
        <w:t>on</w:t>
      </w:r>
      <w:r>
        <w:t>t soumise</w:t>
      </w:r>
      <w:r w:rsidR="001C7B07">
        <w:t>s</w:t>
      </w:r>
      <w:bookmarkStart w:id="0" w:name="_GoBack"/>
      <w:bookmarkEnd w:id="0"/>
      <w:r>
        <w:t xml:space="preserve"> à deux</w:t>
      </w:r>
      <w:r w:rsidR="00C953A2">
        <w:t xml:space="preserve"> autorités de contrôle, l’ACPR </w:t>
      </w:r>
      <w:r>
        <w:t xml:space="preserve">(Autorité de contrôle prudentiel et de régulation) et la CNIL (Commission nationale </w:t>
      </w:r>
      <w:r w:rsidR="00CC4FA3">
        <w:t>de l’</w:t>
      </w:r>
      <w:r>
        <w:t xml:space="preserve">informatique et </w:t>
      </w:r>
      <w:r w:rsidR="00CC4FA3">
        <w:t xml:space="preserve">des </w:t>
      </w:r>
      <w:r>
        <w:t>libertés). En concertation avec le</w:t>
      </w:r>
      <w:r w:rsidR="00CA7834">
        <w:t xml:space="preserve">s assureurs, la seconde </w:t>
      </w:r>
      <w:r>
        <w:t>a d’</w:t>
      </w:r>
      <w:r w:rsidR="00C953A2">
        <w:t>ailleurs élaboré un référentiel</w:t>
      </w:r>
      <w:r>
        <w:t xml:space="preserve"> destiné à faciliter les pratiques et </w:t>
      </w:r>
      <w:r w:rsidR="00CA7834">
        <w:t xml:space="preserve">à </w:t>
      </w:r>
      <w:r>
        <w:t>fluidifier les procédures mises en œuvre par les assureurs lorsqu’ils traitent des données</w:t>
      </w:r>
      <w:r w:rsidR="00CC4FA3">
        <w:t xml:space="preserve"> personnelles</w:t>
      </w:r>
      <w:r>
        <w:t>. Des autorisations uniques et des normes simplifiées ont ainsi été adoptées ces dernières années</w:t>
      </w:r>
      <w:r w:rsidR="00921F83">
        <w:t xml:space="preserve">. Elles ont pour objectif de </w:t>
      </w:r>
      <w:r>
        <w:t>concilier l’impératif de protection de la vie privée des assurés et les nécessités de l’opération d’assurance</w:t>
      </w:r>
      <w:r w:rsidR="00CC4FA3">
        <w:t xml:space="preserve">, dans un environnement </w:t>
      </w:r>
      <w:r w:rsidR="00D55B9E">
        <w:t xml:space="preserve">particulièrement </w:t>
      </w:r>
      <w:r w:rsidR="00CC4FA3">
        <w:t>concurrentiel</w:t>
      </w:r>
      <w:r>
        <w:t>.</w:t>
      </w:r>
    </w:p>
    <w:p w:rsidR="00A22828" w:rsidRDefault="00A22828" w:rsidP="00CC4FA3">
      <w:pPr>
        <w:jc w:val="both"/>
      </w:pPr>
      <w:r>
        <w:t xml:space="preserve">La révolution du </w:t>
      </w:r>
      <w:proofErr w:type="spellStart"/>
      <w:r w:rsidRPr="00921F83">
        <w:rPr>
          <w:i/>
        </w:rPr>
        <w:t>big</w:t>
      </w:r>
      <w:proofErr w:type="spellEnd"/>
      <w:r>
        <w:t xml:space="preserve"> </w:t>
      </w:r>
      <w:r w:rsidRPr="00921F83">
        <w:rPr>
          <w:i/>
        </w:rPr>
        <w:t>data</w:t>
      </w:r>
      <w:r>
        <w:t xml:space="preserve"> et l’explosion des objets connectés </w:t>
      </w:r>
      <w:r w:rsidR="00CA7834">
        <w:t xml:space="preserve">conduisent à s’interroger sur l’efficacité et la pertinence de la </w:t>
      </w:r>
      <w:r w:rsidR="00CC4FA3">
        <w:t>conciliation opérée. Les enjeux ne sont pas minces : si d’ores et déjà, les assureurs disposent d</w:t>
      </w:r>
      <w:r w:rsidR="00CA7834">
        <w:t xml:space="preserve">e divers instruments </w:t>
      </w:r>
      <w:r w:rsidR="00CC4FA3">
        <w:t>de contrôle des assurés, l</w:t>
      </w:r>
      <w:r w:rsidR="00CA7834">
        <w:t xml:space="preserve">eur </w:t>
      </w:r>
      <w:r w:rsidR="00CC4FA3">
        <w:t>accès élargi et simplifié aux donnée</w:t>
      </w:r>
      <w:r w:rsidR="00921F83">
        <w:t xml:space="preserve">s personnelles de ces derniers </w:t>
      </w:r>
      <w:r w:rsidR="00CC4FA3">
        <w:t>conduit à densifier le contrôle et, sans doute, à bouleverser l’activité d’assurance. Aussi comprend-on que si les fichiers sont un instrument de contrôle des assurés, il importe plus que jamais de contrôler les fichiers des assureurs.</w:t>
      </w:r>
    </w:p>
    <w:p w:rsidR="00CC4FA3" w:rsidRDefault="00CC4FA3" w:rsidP="00CC4FA3">
      <w:pPr>
        <w:jc w:val="both"/>
      </w:pPr>
      <w:r>
        <w:t>I – Les fichiers de contrôle des assurés</w:t>
      </w:r>
    </w:p>
    <w:p w:rsidR="00CC4FA3" w:rsidRDefault="00CC4FA3">
      <w:pPr>
        <w:jc w:val="both"/>
      </w:pPr>
      <w:r>
        <w:t>II – Le contrôle des fichiers des assureurs</w:t>
      </w:r>
    </w:p>
    <w:sectPr w:rsidR="00CC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114B"/>
    <w:multiLevelType w:val="multilevel"/>
    <w:tmpl w:val="F4B08F14"/>
    <w:lvl w:ilvl="0">
      <w:start w:val="1"/>
      <w:numFmt w:val="upperRoman"/>
      <w:lvlText w:val="Chapitre %1 - "/>
      <w:lvlJc w:val="center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Section %2 -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§ %3 - "/>
      <w:lvlJc w:val="left"/>
      <w:pPr>
        <w:ind w:left="0" w:firstLine="720"/>
      </w:pPr>
      <w:rPr>
        <w:rFonts w:hint="default"/>
      </w:rPr>
    </w:lvl>
    <w:lvl w:ilvl="3">
      <w:start w:val="1"/>
      <w:numFmt w:val="upperLetter"/>
      <w:lvlText w:val="%4 - "/>
      <w:lvlJc w:val="left"/>
      <w:pPr>
        <w:ind w:left="0" w:firstLine="1418"/>
      </w:pPr>
      <w:rPr>
        <w:rFonts w:hint="default"/>
      </w:rPr>
    </w:lvl>
    <w:lvl w:ilvl="4">
      <w:start w:val="1"/>
      <w:numFmt w:val="decimal"/>
      <w:lvlText w:val="%5 - "/>
      <w:lvlJc w:val="left"/>
      <w:pPr>
        <w:tabs>
          <w:tab w:val="num" w:pos="2007"/>
        </w:tabs>
        <w:ind w:left="0" w:firstLine="1985"/>
      </w:pPr>
      <w:rPr>
        <w:rFonts w:hint="default"/>
      </w:rPr>
    </w:lvl>
    <w:lvl w:ilvl="5">
      <w:start w:val="1"/>
      <w:numFmt w:val="lowerLetter"/>
      <w:lvlText w:val="%6 - "/>
      <w:lvlJc w:val="left"/>
      <w:pPr>
        <w:tabs>
          <w:tab w:val="num" w:pos="2552"/>
        </w:tabs>
        <w:ind w:left="0" w:firstLine="2552"/>
      </w:pPr>
      <w:rPr>
        <w:rFonts w:hint="default"/>
      </w:rPr>
    </w:lvl>
    <w:lvl w:ilvl="6">
      <w:start w:val="1"/>
      <w:numFmt w:val="lowerRoman"/>
      <w:lvlText w:val="%7. - "/>
      <w:lvlJc w:val="left"/>
      <w:pPr>
        <w:tabs>
          <w:tab w:val="num" w:pos="3119"/>
        </w:tabs>
        <w:ind w:left="0" w:firstLine="311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172B6F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28"/>
    <w:rsid w:val="000D166A"/>
    <w:rsid w:val="001C7B07"/>
    <w:rsid w:val="002C7E58"/>
    <w:rsid w:val="00921F83"/>
    <w:rsid w:val="00A11B60"/>
    <w:rsid w:val="00A22828"/>
    <w:rsid w:val="00C953A2"/>
    <w:rsid w:val="00CA7834"/>
    <w:rsid w:val="00CC4FA3"/>
    <w:rsid w:val="00D5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A11B60"/>
    <w:pPr>
      <w:keepNext/>
      <w:keepLines/>
      <w:spacing w:before="120" w:after="12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z w:val="28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A11B60"/>
    <w:pPr>
      <w:numPr>
        <w:numId w:val="1"/>
      </w:numPr>
    </w:pPr>
  </w:style>
  <w:style w:type="character" w:customStyle="1" w:styleId="Titre3Car">
    <w:name w:val="Titre 3 Car"/>
    <w:basedOn w:val="Policepardfaut"/>
    <w:link w:val="Titre3"/>
    <w:uiPriority w:val="9"/>
    <w:rsid w:val="00A11B60"/>
    <w:rPr>
      <w:rFonts w:asciiTheme="majorHAnsi" w:eastAsiaTheme="majorEastAsia" w:hAnsiTheme="majorHAnsi" w:cstheme="majorBidi"/>
      <w:b/>
      <w:bCs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A11B60"/>
    <w:pPr>
      <w:keepNext/>
      <w:keepLines/>
      <w:spacing w:before="120" w:after="12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z w:val="28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A11B60"/>
    <w:pPr>
      <w:numPr>
        <w:numId w:val="1"/>
      </w:numPr>
    </w:pPr>
  </w:style>
  <w:style w:type="character" w:customStyle="1" w:styleId="Titre3Car">
    <w:name w:val="Titre 3 Car"/>
    <w:basedOn w:val="Policepardfaut"/>
    <w:link w:val="Titre3"/>
    <w:uiPriority w:val="9"/>
    <w:rsid w:val="00A11B60"/>
    <w:rPr>
      <w:rFonts w:asciiTheme="majorHAnsi" w:eastAsiaTheme="majorEastAsia" w:hAnsiTheme="majorHAnsi" w:cstheme="majorBidi"/>
      <w:b/>
      <w:bC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</dc:creator>
  <cp:lastModifiedBy>Matthieu</cp:lastModifiedBy>
  <cp:revision>6</cp:revision>
  <dcterms:created xsi:type="dcterms:W3CDTF">2015-11-23T16:59:00Z</dcterms:created>
  <dcterms:modified xsi:type="dcterms:W3CDTF">2015-11-23T22:57:00Z</dcterms:modified>
</cp:coreProperties>
</file>