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54" w:rsidRPr="00071841" w:rsidRDefault="009F0054" w:rsidP="009F0054">
      <w:pPr>
        <w:spacing w:after="0" w:line="240" w:lineRule="auto"/>
        <w:jc w:val="center"/>
        <w:rPr>
          <w:rFonts w:ascii="Book Antiqua" w:hAnsi="Book Antiqua"/>
          <w:b/>
          <w:sz w:val="24"/>
          <w:szCs w:val="24"/>
        </w:rPr>
      </w:pPr>
      <w:r w:rsidRPr="00071841">
        <w:rPr>
          <w:rFonts w:ascii="Book Antiqua" w:hAnsi="Book Antiqua"/>
          <w:b/>
          <w:sz w:val="24"/>
          <w:szCs w:val="24"/>
        </w:rPr>
        <w:t>Colloque Orléans « Le fichier » – 26 et 27 novembre 2015</w:t>
      </w:r>
    </w:p>
    <w:p w:rsidR="009F0054" w:rsidRDefault="009F0054" w:rsidP="009F0054">
      <w:pPr>
        <w:spacing w:after="0" w:line="240" w:lineRule="auto"/>
        <w:jc w:val="both"/>
        <w:rPr>
          <w:rFonts w:ascii="Book Antiqua" w:hAnsi="Book Antiqua"/>
          <w:sz w:val="24"/>
          <w:szCs w:val="24"/>
        </w:rPr>
      </w:pPr>
    </w:p>
    <w:p w:rsidR="009F0054" w:rsidRDefault="009F0054" w:rsidP="009F0054">
      <w:pPr>
        <w:spacing w:after="0" w:line="240" w:lineRule="auto"/>
        <w:jc w:val="both"/>
        <w:rPr>
          <w:rFonts w:ascii="Book Antiqua" w:hAnsi="Book Antiqua"/>
          <w:sz w:val="24"/>
          <w:szCs w:val="24"/>
        </w:rPr>
      </w:pPr>
    </w:p>
    <w:p w:rsidR="009F0054" w:rsidRPr="00071841" w:rsidRDefault="009F0054" w:rsidP="009F0054">
      <w:pPr>
        <w:spacing w:after="0" w:line="240" w:lineRule="auto"/>
        <w:jc w:val="center"/>
        <w:rPr>
          <w:rFonts w:ascii="Book Antiqua" w:hAnsi="Book Antiqua"/>
          <w:b/>
          <w:sz w:val="24"/>
          <w:szCs w:val="24"/>
        </w:rPr>
      </w:pPr>
      <w:r w:rsidRPr="00071841">
        <w:rPr>
          <w:rFonts w:ascii="Book Antiqua" w:hAnsi="Book Antiqua"/>
          <w:b/>
          <w:sz w:val="24"/>
          <w:szCs w:val="24"/>
        </w:rPr>
        <w:t>Réflexions sur la nature et les fonctions du fichier</w:t>
      </w:r>
      <w:r>
        <w:rPr>
          <w:rFonts w:ascii="Book Antiqua" w:hAnsi="Book Antiqua"/>
          <w:b/>
          <w:sz w:val="24"/>
          <w:szCs w:val="24"/>
        </w:rPr>
        <w:t xml:space="preserve"> en droit pénal</w:t>
      </w:r>
    </w:p>
    <w:p w:rsidR="00AC128F" w:rsidRPr="009F0054" w:rsidRDefault="00AC128F" w:rsidP="009F0054">
      <w:pPr>
        <w:spacing w:after="0" w:line="240" w:lineRule="auto"/>
        <w:jc w:val="both"/>
        <w:rPr>
          <w:rFonts w:ascii="Book Antiqua" w:hAnsi="Book Antiqua"/>
          <w:sz w:val="24"/>
          <w:szCs w:val="24"/>
        </w:rPr>
      </w:pPr>
    </w:p>
    <w:p w:rsidR="009F0054" w:rsidRPr="009F0054" w:rsidRDefault="009F0054" w:rsidP="009F0054">
      <w:pPr>
        <w:spacing w:after="0" w:line="240" w:lineRule="auto"/>
        <w:jc w:val="both"/>
        <w:rPr>
          <w:rFonts w:ascii="Book Antiqua" w:hAnsi="Book Antiqua"/>
          <w:sz w:val="24"/>
          <w:szCs w:val="24"/>
        </w:rPr>
      </w:pPr>
    </w:p>
    <w:p w:rsidR="009F0054" w:rsidRDefault="009F0054" w:rsidP="009F0054">
      <w:pPr>
        <w:spacing w:after="0" w:line="240" w:lineRule="auto"/>
        <w:jc w:val="both"/>
        <w:rPr>
          <w:rFonts w:ascii="Book Antiqua" w:hAnsi="Book Antiqua"/>
          <w:sz w:val="24"/>
          <w:szCs w:val="24"/>
        </w:rPr>
      </w:pPr>
      <w:r>
        <w:rPr>
          <w:rFonts w:ascii="Book Antiqua" w:hAnsi="Book Antiqua"/>
          <w:sz w:val="24"/>
          <w:szCs w:val="24"/>
        </w:rPr>
        <w:t>Résumé de l’intervention de Sébastien Pellé :</w:t>
      </w:r>
    </w:p>
    <w:p w:rsidR="009F0054" w:rsidRDefault="009F0054" w:rsidP="009F0054">
      <w:pPr>
        <w:spacing w:after="0" w:line="240" w:lineRule="auto"/>
        <w:jc w:val="both"/>
        <w:rPr>
          <w:rFonts w:ascii="Book Antiqua" w:hAnsi="Book Antiqua"/>
          <w:sz w:val="24"/>
          <w:szCs w:val="24"/>
        </w:rPr>
      </w:pPr>
    </w:p>
    <w:p w:rsidR="007561FB" w:rsidRDefault="00625C63" w:rsidP="007561FB">
      <w:pPr>
        <w:spacing w:after="0" w:line="240" w:lineRule="auto"/>
        <w:ind w:firstLine="708"/>
        <w:jc w:val="both"/>
        <w:rPr>
          <w:rFonts w:ascii="Book Antiqua" w:hAnsi="Book Antiqua"/>
          <w:sz w:val="24"/>
          <w:szCs w:val="24"/>
        </w:rPr>
      </w:pPr>
      <w:r>
        <w:rPr>
          <w:rFonts w:ascii="Book Antiqua" w:hAnsi="Book Antiqua"/>
          <w:sz w:val="24"/>
          <w:szCs w:val="24"/>
        </w:rPr>
        <w:t>L’intervention propose de s’interroger sur la nature et les fonctions</w:t>
      </w:r>
      <w:r w:rsidR="009F0054">
        <w:rPr>
          <w:rFonts w:ascii="Book Antiqua" w:hAnsi="Book Antiqua"/>
          <w:sz w:val="24"/>
          <w:szCs w:val="24"/>
        </w:rPr>
        <w:t xml:space="preserve"> de l’inscription</w:t>
      </w:r>
      <w:r>
        <w:rPr>
          <w:rFonts w:ascii="Book Antiqua" w:hAnsi="Book Antiqua"/>
          <w:sz w:val="24"/>
          <w:szCs w:val="24"/>
        </w:rPr>
        <w:t xml:space="preserve"> sur un fichier en droit pénal.</w:t>
      </w:r>
    </w:p>
    <w:p w:rsidR="009F0054" w:rsidRDefault="00625C63" w:rsidP="007561FB">
      <w:pPr>
        <w:spacing w:after="0" w:line="240" w:lineRule="auto"/>
        <w:ind w:firstLine="708"/>
        <w:jc w:val="both"/>
        <w:rPr>
          <w:rFonts w:ascii="Book Antiqua" w:hAnsi="Book Antiqua"/>
          <w:sz w:val="24"/>
          <w:szCs w:val="24"/>
        </w:rPr>
      </w:pPr>
      <w:r>
        <w:rPr>
          <w:rFonts w:ascii="Book Antiqua" w:hAnsi="Book Antiqua"/>
          <w:sz w:val="24"/>
          <w:szCs w:val="24"/>
        </w:rPr>
        <w:t>La réponse</w:t>
      </w:r>
      <w:r w:rsidR="007561FB">
        <w:rPr>
          <w:rFonts w:ascii="Book Antiqua" w:hAnsi="Book Antiqua"/>
          <w:sz w:val="24"/>
          <w:szCs w:val="24"/>
        </w:rPr>
        <w:t xml:space="preserve"> n’est pas évidente en raison de la multiplication du nombre des fichiers qui peuvent intervenir à des stades différents de la procédure. Entre punition et prévention des infractions, la nature juridique de l’inscription sur un fichier est pourtant décisive puisqu’elle commande son régime juridique et, par conséquent, le niveau de protection des libertés individuelles. </w:t>
      </w:r>
      <w:r>
        <w:rPr>
          <w:rFonts w:ascii="Book Antiqua" w:hAnsi="Book Antiqua"/>
          <w:sz w:val="24"/>
          <w:szCs w:val="24"/>
        </w:rPr>
        <w:t>Au regard des finalités du droit pénal, l’interrogation invite ainsi à revenir sur la distinction entre la peine au sens strict et la mesure de sûreté.</w:t>
      </w:r>
    </w:p>
    <w:p w:rsidR="00625C63" w:rsidRDefault="00625C63" w:rsidP="007561FB">
      <w:pPr>
        <w:spacing w:after="0" w:line="240" w:lineRule="auto"/>
        <w:ind w:firstLine="708"/>
        <w:jc w:val="both"/>
        <w:rPr>
          <w:rFonts w:ascii="Book Antiqua" w:hAnsi="Book Antiqua"/>
          <w:sz w:val="24"/>
          <w:szCs w:val="24"/>
        </w:rPr>
      </w:pPr>
      <w:r>
        <w:rPr>
          <w:rFonts w:ascii="Book Antiqua" w:hAnsi="Book Antiqua"/>
          <w:sz w:val="24"/>
          <w:szCs w:val="24"/>
        </w:rPr>
        <w:t>Au-delà, et en considérant certains types de fichiers en particulier (comme le FIJAIS), il s’agit de proposer une réflexion globale à partir de l’idée de surveillance post-peine. Le fichage ne serait alors que l’une des manifestations d’une politique pénale plus large.</w:t>
      </w:r>
    </w:p>
    <w:p w:rsidR="007561FB" w:rsidRPr="009F0054" w:rsidRDefault="007561FB" w:rsidP="007561FB">
      <w:pPr>
        <w:spacing w:after="0" w:line="240" w:lineRule="auto"/>
        <w:ind w:firstLine="708"/>
        <w:jc w:val="both"/>
        <w:rPr>
          <w:rFonts w:ascii="Book Antiqua" w:hAnsi="Book Antiqua"/>
          <w:sz w:val="24"/>
          <w:szCs w:val="24"/>
        </w:rPr>
      </w:pPr>
    </w:p>
    <w:sectPr w:rsidR="007561FB" w:rsidRPr="009F0054" w:rsidSect="00AC12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F0054"/>
    <w:rsid w:val="004E269D"/>
    <w:rsid w:val="00625C63"/>
    <w:rsid w:val="007561FB"/>
    <w:rsid w:val="009F0054"/>
    <w:rsid w:val="00AC12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169</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UPPA</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spelle</dc:creator>
  <cp:lastModifiedBy>spelle</cp:lastModifiedBy>
  <cp:revision>2</cp:revision>
  <dcterms:created xsi:type="dcterms:W3CDTF">2015-11-20T16:23:00Z</dcterms:created>
  <dcterms:modified xsi:type="dcterms:W3CDTF">2015-11-24T06:14:00Z</dcterms:modified>
</cp:coreProperties>
</file>